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40775" w14:textId="77777777" w:rsidR="008D3114" w:rsidRDefault="00000000">
      <w:r>
        <w:pict w14:anchorId="1EB4079C">
          <v:rect id="_x0000_i1025" style="width:0;height:1.5pt" o:hralign="center" o:hrstd="t" o:hr="t" fillcolor="#a0a0a0" stroked="f"/>
        </w:pict>
      </w:r>
    </w:p>
    <w:p w14:paraId="1EB777F6" w14:textId="77777777" w:rsidR="00C40A43" w:rsidRDefault="00000000">
      <w:pPr>
        <w:rPr>
          <w:b/>
          <w:bCs/>
        </w:rPr>
      </w:pPr>
      <w:r>
        <w:rPr>
          <w:b/>
          <w:bCs/>
        </w:rPr>
        <w:t>Safeguarding and Child Protection Policy</w:t>
      </w:r>
      <w:r>
        <w:br/>
      </w:r>
      <w:proofErr w:type="spellStart"/>
      <w:r>
        <w:rPr>
          <w:b/>
          <w:bCs/>
        </w:rPr>
        <w:t>Helmdon</w:t>
      </w:r>
      <w:proofErr w:type="spellEnd"/>
      <w:r>
        <w:rPr>
          <w:b/>
          <w:bCs/>
        </w:rPr>
        <w:t xml:space="preserve"> Acorns Pre-School CIO</w:t>
      </w:r>
    </w:p>
    <w:p w14:paraId="0D155D23" w14:textId="77777777" w:rsidR="0006659A" w:rsidRPr="00CA459E" w:rsidRDefault="00980C0D" w:rsidP="0006659A">
      <w:pPr>
        <w:rPr>
          <w:b/>
          <w:bCs/>
        </w:rPr>
      </w:pPr>
      <w:r>
        <w:t xml:space="preserve">A1 </w:t>
      </w:r>
      <w:r w:rsidR="0006659A">
        <w:t xml:space="preserve">- </w:t>
      </w:r>
      <w:r w:rsidR="0006659A" w:rsidRPr="00CA459E">
        <w:rPr>
          <w:b/>
          <w:bCs/>
        </w:rPr>
        <w:t>A. Safeguarding &amp; Welfare Policies</w:t>
      </w:r>
    </w:p>
    <w:p w14:paraId="1EB40776" w14:textId="24F1CE58" w:rsidR="008D3114" w:rsidRDefault="00000000">
      <w:r>
        <w:rPr>
          <w:b/>
          <w:bCs/>
        </w:rPr>
        <w:t>Policy Reference: 06.1</w:t>
      </w:r>
    </w:p>
    <w:tbl>
      <w:tblPr>
        <w:tblStyle w:val="a"/>
        <w:tblW w:w="6154" w:type="dxa"/>
        <w:tblLayout w:type="fixed"/>
        <w:tblLook w:val="0400" w:firstRow="0" w:lastRow="0" w:firstColumn="0" w:lastColumn="0" w:noHBand="0" w:noVBand="1"/>
      </w:tblPr>
      <w:tblGrid>
        <w:gridCol w:w="1651"/>
        <w:gridCol w:w="4503"/>
      </w:tblGrid>
      <w:tr w:rsidR="008D3114" w14:paraId="1EB40779" w14:textId="77777777">
        <w:trPr>
          <w:tblHeader/>
        </w:trPr>
        <w:tc>
          <w:tcPr>
            <w:tcW w:w="1651" w:type="dxa"/>
            <w:vAlign w:val="center"/>
          </w:tcPr>
          <w:p w14:paraId="1EB40777" w14:textId="77777777" w:rsidR="008D3114" w:rsidRDefault="00000000">
            <w:pPr>
              <w:rPr>
                <w:b/>
                <w:bCs/>
              </w:rPr>
            </w:pPr>
            <w:r>
              <w:rPr>
                <w:b/>
                <w:bCs/>
              </w:rPr>
              <w:t>Policy Title</w:t>
            </w:r>
          </w:p>
        </w:tc>
        <w:tc>
          <w:tcPr>
            <w:tcW w:w="4503" w:type="dxa"/>
            <w:vAlign w:val="center"/>
          </w:tcPr>
          <w:p w14:paraId="1EB40778" w14:textId="77777777" w:rsidR="008D3114" w:rsidRDefault="00000000">
            <w:pPr>
              <w:rPr>
                <w:b/>
                <w:bCs/>
              </w:rPr>
            </w:pPr>
            <w:r>
              <w:rPr>
                <w:b/>
                <w:bCs/>
              </w:rPr>
              <w:t>Safeguarding and Child Protection Policy</w:t>
            </w:r>
          </w:p>
        </w:tc>
      </w:tr>
      <w:tr w:rsidR="008D3114" w14:paraId="1EB4077C" w14:textId="77777777">
        <w:tc>
          <w:tcPr>
            <w:tcW w:w="1651" w:type="dxa"/>
            <w:vAlign w:val="center"/>
          </w:tcPr>
          <w:p w14:paraId="1EB4077A" w14:textId="77777777" w:rsidR="008D3114" w:rsidRDefault="00000000">
            <w:pPr>
              <w:spacing w:line="240" w:lineRule="auto"/>
            </w:pPr>
            <w:r>
              <w:rPr>
                <w:b/>
                <w:bCs/>
              </w:rPr>
              <w:t>Setting</w:t>
            </w:r>
          </w:p>
        </w:tc>
        <w:tc>
          <w:tcPr>
            <w:tcW w:w="4503" w:type="dxa"/>
            <w:vAlign w:val="center"/>
          </w:tcPr>
          <w:p w14:paraId="1EB4077B" w14:textId="77777777" w:rsidR="008D3114" w:rsidRDefault="00000000">
            <w:pPr>
              <w:spacing w:line="240" w:lineRule="auto"/>
            </w:pPr>
            <w:proofErr w:type="spellStart"/>
            <w:r>
              <w:t>Helmdon</w:t>
            </w:r>
            <w:proofErr w:type="spellEnd"/>
            <w:r>
              <w:t xml:space="preserve"> Acorns Pre-School CIO</w:t>
            </w:r>
          </w:p>
        </w:tc>
      </w:tr>
      <w:tr w:rsidR="008D3114" w14:paraId="1EB4077F" w14:textId="77777777">
        <w:tc>
          <w:tcPr>
            <w:tcW w:w="1651" w:type="dxa"/>
            <w:vAlign w:val="center"/>
          </w:tcPr>
          <w:p w14:paraId="1EB4077D" w14:textId="77777777" w:rsidR="008D3114" w:rsidRDefault="00000000">
            <w:pPr>
              <w:spacing w:line="240" w:lineRule="auto"/>
            </w:pPr>
            <w:r>
              <w:rPr>
                <w:b/>
                <w:bCs/>
              </w:rPr>
              <w:t>Effective From</w:t>
            </w:r>
          </w:p>
        </w:tc>
        <w:tc>
          <w:tcPr>
            <w:tcW w:w="4503" w:type="dxa"/>
            <w:vAlign w:val="center"/>
          </w:tcPr>
          <w:p w14:paraId="1EB4077E" w14:textId="77777777" w:rsidR="008D3114" w:rsidRDefault="00000000">
            <w:pPr>
              <w:spacing w:line="240" w:lineRule="auto"/>
            </w:pPr>
            <w:r>
              <w:t>September 2024</w:t>
            </w:r>
          </w:p>
        </w:tc>
      </w:tr>
      <w:tr w:rsidR="008D3114" w14:paraId="1EB40782" w14:textId="77777777">
        <w:tc>
          <w:tcPr>
            <w:tcW w:w="1651" w:type="dxa"/>
            <w:vAlign w:val="center"/>
          </w:tcPr>
          <w:p w14:paraId="1EB40780" w14:textId="77777777" w:rsidR="008D3114" w:rsidRDefault="00000000">
            <w:pPr>
              <w:spacing w:line="240" w:lineRule="auto"/>
            </w:pPr>
            <w:r>
              <w:rPr>
                <w:b/>
                <w:bCs/>
              </w:rPr>
              <w:t>Reviewed</w:t>
            </w:r>
          </w:p>
        </w:tc>
        <w:tc>
          <w:tcPr>
            <w:tcW w:w="4503" w:type="dxa"/>
            <w:vAlign w:val="center"/>
          </w:tcPr>
          <w:p w14:paraId="1EB40781" w14:textId="77777777" w:rsidR="008D3114" w:rsidRDefault="00000000">
            <w:pPr>
              <w:spacing w:line="240" w:lineRule="auto"/>
            </w:pPr>
            <w:r>
              <w:t>September 2025</w:t>
            </w:r>
          </w:p>
        </w:tc>
      </w:tr>
      <w:tr w:rsidR="008D3114" w14:paraId="1EB40785" w14:textId="77777777">
        <w:tc>
          <w:tcPr>
            <w:tcW w:w="1651" w:type="dxa"/>
            <w:vAlign w:val="center"/>
          </w:tcPr>
          <w:p w14:paraId="1EB40783" w14:textId="77777777" w:rsidR="008D3114" w:rsidRDefault="00000000">
            <w:pPr>
              <w:spacing w:line="240" w:lineRule="auto"/>
            </w:pPr>
            <w:r>
              <w:rPr>
                <w:b/>
                <w:bCs/>
              </w:rPr>
              <w:t>Next Review</w:t>
            </w:r>
          </w:p>
        </w:tc>
        <w:tc>
          <w:tcPr>
            <w:tcW w:w="4503" w:type="dxa"/>
            <w:vAlign w:val="center"/>
          </w:tcPr>
          <w:p w14:paraId="1EB40784" w14:textId="77777777" w:rsidR="008D3114" w:rsidRDefault="00000000">
            <w:pPr>
              <w:spacing w:line="240" w:lineRule="auto"/>
            </w:pPr>
            <w:r>
              <w:t>January 2027</w:t>
            </w:r>
          </w:p>
        </w:tc>
      </w:tr>
    </w:tbl>
    <w:p w14:paraId="1EB40786" w14:textId="77777777" w:rsidR="008D3114" w:rsidRDefault="00000000">
      <w:r>
        <w:rPr>
          <w:b/>
          <w:bCs/>
        </w:rPr>
        <w:t>1. Our Commitment to Children</w:t>
      </w:r>
      <w:r>
        <w:br/>
        <w:t xml:space="preserve">At </w:t>
      </w:r>
      <w:proofErr w:type="spellStart"/>
      <w:r>
        <w:t>Helmdon</w:t>
      </w:r>
      <w:proofErr w:type="spellEnd"/>
      <w:r>
        <w:t xml:space="preserve"> Acorns, children are at the heart of everything we do. We recognise and celebrate the diversity of our children and families. Our approach is inclusive and responsive to the needs of children with SEND, EAL, and all backgrounds. Staff are trained to trust their instincts — if a child’s behaviour changes or something doesn’t feel right, we speak up. We follow the Northamptonshire “Right Help, Right Time” framework.</w:t>
      </w:r>
    </w:p>
    <w:p w14:paraId="1EB40787" w14:textId="77777777" w:rsidR="008D3114" w:rsidRDefault="00000000">
      <w:r>
        <w:rPr>
          <w:b/>
          <w:bCs/>
        </w:rPr>
        <w:t>2. Safeguarding Team</w:t>
      </w:r>
      <w:r>
        <w:br/>
        <w:t xml:space="preserve">DSL &amp; Prevent Lead: </w:t>
      </w:r>
      <w:r>
        <w:rPr>
          <w:b/>
          <w:bCs/>
        </w:rPr>
        <w:t>Kim Sadler</w:t>
      </w:r>
      <w:r>
        <w:br/>
        <w:t xml:space="preserve">Deputy DSL (DDSL): </w:t>
      </w:r>
      <w:r>
        <w:rPr>
          <w:b/>
          <w:bCs/>
        </w:rPr>
        <w:t>Susanna Morgan</w:t>
      </w:r>
      <w:r>
        <w:br/>
        <w:t xml:space="preserve">Lead Trustee for Safeguarding: </w:t>
      </w:r>
      <w:r>
        <w:rPr>
          <w:b/>
          <w:bCs/>
        </w:rPr>
        <w:t>Simon Allott</w:t>
      </w:r>
      <w:r>
        <w:br/>
        <w:t>The DSL proactively monitors the NSCP website for local updates.</w:t>
      </w:r>
      <w:r>
        <w:br/>
        <w:t>The setting will not open unless the DSL or DDSL is present or immediately contactable.</w:t>
      </w:r>
    </w:p>
    <w:p w14:paraId="1EB40788" w14:textId="77777777" w:rsidR="008D3114" w:rsidRDefault="00000000">
      <w:r>
        <w:rPr>
          <w:b/>
          <w:bCs/>
        </w:rPr>
        <w:t>3. Training and Staff Awareness (EYFS Annex C)</w:t>
      </w:r>
      <w:r>
        <w:br/>
        <w:t>All new staff, volunteers, and students receive safeguarding induction before starting.</w:t>
      </w:r>
      <w:r>
        <w:br/>
        <w:t>In line with Annex C, all practitioners and the DSL/DDSL renew formal training every 2 years.</w:t>
      </w:r>
      <w:r>
        <w:br/>
        <w:t>Safeguarding is a standing agenda item at all staff meetings. Staff receive additional knowledge refreshers at least annually.</w:t>
      </w:r>
    </w:p>
    <w:p w14:paraId="1EB40789" w14:textId="77777777" w:rsidR="008D3114" w:rsidRDefault="00000000">
      <w:r>
        <w:rPr>
          <w:b/>
          <w:bCs/>
        </w:rPr>
        <w:t>4. Recognising and Recording Concerns</w:t>
      </w:r>
      <w:r>
        <w:br/>
        <w:t>Staff remain alert to Physical, Neglect, Sexual, and Emotional abuse.</w:t>
      </w:r>
      <w:r>
        <w:br/>
        <w:t>All visible marks or injuries are recorded on a Body Map immediately.</w:t>
      </w:r>
      <w:r>
        <w:br/>
        <w:t>Records are stored in the child’s secure Safeguarding Chronology to track patterns.</w:t>
      </w:r>
      <w:r>
        <w:br/>
      </w:r>
      <w:r>
        <w:lastRenderedPageBreak/>
        <w:t>We accurately record the child’s own words and nonverbal cues.</w:t>
      </w:r>
      <w:r>
        <w:br/>
        <w:t>Staff must never take photographs of injuries on a child’s body.</w:t>
      </w:r>
    </w:p>
    <w:p w14:paraId="1EB4078A" w14:textId="77777777" w:rsidR="008D3114" w:rsidRDefault="00000000">
      <w:r>
        <w:rPr>
          <w:b/>
          <w:bCs/>
        </w:rPr>
        <w:t>5. Specific Safeguarding Priorities</w:t>
      </w:r>
      <w:r>
        <w:br/>
      </w:r>
      <w:r>
        <w:rPr>
          <w:b/>
          <w:bCs/>
        </w:rPr>
        <w:t>The Prevent Duty</w:t>
      </w:r>
      <w:r>
        <w:t>: Identifying vulnerabilities to radicalisation and promoting British Values.</w:t>
      </w:r>
      <w:r>
        <w:br/>
      </w:r>
      <w:r>
        <w:rPr>
          <w:b/>
          <w:bCs/>
        </w:rPr>
        <w:t>FGM</w:t>
      </w:r>
      <w:r>
        <w:t>: Mandatory reporting duty — any discovery is reported to the Police and MASH immediately.</w:t>
      </w:r>
      <w:r>
        <w:br/>
      </w:r>
      <w:r>
        <w:rPr>
          <w:b/>
          <w:bCs/>
        </w:rPr>
        <w:t>Child-on-Child Abuse:</w:t>
      </w:r>
      <w:r>
        <w:t xml:space="preserve"> Patterns of harmful behaviour or sexualised language are addressed immediately and never dismissed as “just play.”</w:t>
      </w:r>
      <w:r>
        <w:br/>
      </w:r>
      <w:r>
        <w:rPr>
          <w:b/>
          <w:bCs/>
        </w:rPr>
        <w:t>Domestic Abuse</w:t>
      </w:r>
      <w:r>
        <w:t>: We support families through WNC Early Help pathways and RHRT levels.</w:t>
      </w:r>
      <w:r>
        <w:br/>
      </w:r>
      <w:r>
        <w:rPr>
          <w:b/>
          <w:bCs/>
        </w:rPr>
        <w:t>Online Safety &amp; AI</w:t>
      </w:r>
      <w:r>
        <w:t>: Staff remain alert to risks from AI-generated content, deepfakes, grooming, and digital manipulation.</w:t>
      </w:r>
    </w:p>
    <w:p w14:paraId="1EB4078B" w14:textId="77777777" w:rsidR="008D3114" w:rsidRDefault="00000000">
      <w:r>
        <w:rPr>
          <w:b/>
          <w:bCs/>
        </w:rPr>
        <w:t>6. Daily Safer Practice</w:t>
      </w:r>
      <w:r>
        <w:br/>
      </w:r>
      <w:r>
        <w:rPr>
          <w:b/>
          <w:bCs/>
        </w:rPr>
        <w:t>Attendance</w:t>
      </w:r>
      <w:r>
        <w:t>: Absences are followed up by 10:00 am. Prolonged unexplained absence is reported to MASH.</w:t>
      </w:r>
      <w:r>
        <w:br/>
      </w:r>
      <w:r>
        <w:rPr>
          <w:b/>
          <w:bCs/>
        </w:rPr>
        <w:t>Safer Eating</w:t>
      </w:r>
      <w:r>
        <w:t>: Children are always within staff sight and hearing while eating.</w:t>
      </w:r>
      <w:r>
        <w:br/>
      </w:r>
      <w:r>
        <w:rPr>
          <w:b/>
          <w:bCs/>
        </w:rPr>
        <w:t>Privacy</w:t>
      </w:r>
      <w:r>
        <w:t>: Children’s privacy during toileting is respected; staff remain within earshot of colleagues.</w:t>
      </w:r>
      <w:r>
        <w:br/>
      </w:r>
      <w:r>
        <w:rPr>
          <w:b/>
          <w:bCs/>
        </w:rPr>
        <w:t>Mobile Phones</w:t>
      </w:r>
      <w:r>
        <w:t>: Personal phones are stored in the office. Only preschool devices are used for photos. Staff remain alert to online safety risks, including AI-generated content.</w:t>
      </w:r>
    </w:p>
    <w:p w14:paraId="1EB4078C" w14:textId="0493C51D" w:rsidR="008D3114" w:rsidRDefault="00000000">
      <w:pPr>
        <w:rPr>
          <w:i/>
          <w:iCs/>
        </w:rPr>
      </w:pPr>
      <w:r>
        <w:rPr>
          <w:b/>
          <w:bCs/>
        </w:rPr>
        <w:t>7. Safer Recruitment</w:t>
      </w:r>
      <w:r>
        <w:br/>
        <w:t>All staff are subject to an Enhanced DBS with a Children’s Barred List check.</w:t>
      </w:r>
      <w:r>
        <w:br/>
        <w:t>Suitability is verified via interviews, two professional references, and online/social media searches.</w:t>
      </w:r>
      <w:r>
        <w:br/>
        <w:t xml:space="preserve">All staff complete an annual </w:t>
      </w:r>
      <w:r w:rsidR="00573468">
        <w:t>suitability declaration</w:t>
      </w:r>
      <w:r>
        <w:t>.</w:t>
      </w:r>
      <w:r>
        <w:br/>
      </w:r>
      <w:r>
        <w:rPr>
          <w:i/>
          <w:iCs/>
        </w:rPr>
        <w:t>See Policy 06.1a for full details.</w:t>
      </w:r>
    </w:p>
    <w:p w14:paraId="1EB4078D" w14:textId="77777777" w:rsidR="008D3114" w:rsidRDefault="00000000">
      <w:r>
        <w:rPr>
          <w:b/>
          <w:bCs/>
        </w:rPr>
        <w:t>8. Reporting &amp; Whistleblowing</w:t>
      </w:r>
      <w:r>
        <w:br/>
        <w:t>Concerns are logged immediately on the child’s secure chronology.</w:t>
      </w:r>
      <w:r>
        <w:br/>
        <w:t>If thresholds are met, the DSL contacts WNC MASH (0300 126 7000).</w:t>
      </w:r>
      <w:r>
        <w:br/>
        <w:t>Any concern regarding an adult’s conduct must be reported to the LADO (07850 854309) within 24 hours.</w:t>
      </w:r>
      <w:r>
        <w:br/>
        <w:t xml:space="preserve">Staff follow </w:t>
      </w:r>
      <w:r>
        <w:rPr>
          <w:b/>
          <w:bCs/>
        </w:rPr>
        <w:t>Policy 07</w:t>
      </w:r>
      <w:r>
        <w:t xml:space="preserve"> </w:t>
      </w:r>
      <w:r>
        <w:rPr>
          <w:b/>
          <w:bCs/>
        </w:rPr>
        <w:t>Whistleblowing</w:t>
      </w:r>
      <w:r>
        <w:t xml:space="preserve"> to raise concerns about poor practice or colleagues. Escalation can be made to the NSPCC Whistleblowing Helpline (0800 028 0285).</w:t>
      </w:r>
    </w:p>
    <w:p w14:paraId="1EB4078E" w14:textId="77777777" w:rsidR="008D3114" w:rsidRDefault="00000000">
      <w:r>
        <w:rPr>
          <w:b/>
          <w:bCs/>
        </w:rPr>
        <w:lastRenderedPageBreak/>
        <w:t>9. Key Contacts (West Northants)</w:t>
      </w:r>
      <w:r>
        <w:br/>
        <w:t>WNC MASH: 0300 126 7000</w:t>
      </w:r>
      <w:r>
        <w:br/>
        <w:t>LADO: 07850 854309</w:t>
      </w:r>
      <w:r>
        <w:br/>
        <w:t>Ofsted: 0300 123 1231</w:t>
      </w:r>
      <w:r>
        <w:br/>
        <w:t>Out of Hours Emergency Social Care: 01604 626938</w:t>
      </w:r>
    </w:p>
    <w:p w14:paraId="1EB4078F" w14:textId="77777777" w:rsidR="008D3114" w:rsidRDefault="00000000">
      <w:r>
        <w:rPr>
          <w:b/>
          <w:bCs/>
        </w:rPr>
        <w:t>10. Linked Policies</w:t>
      </w:r>
      <w:r>
        <w:br/>
        <w:t>06.1a Safer Recruitment</w:t>
      </w:r>
      <w:r>
        <w:br/>
        <w:t>06.2 E-Safety</w:t>
      </w:r>
      <w:r>
        <w:br/>
        <w:t>06.3 Attendance</w:t>
      </w:r>
      <w:r>
        <w:br/>
        <w:t>06.4 Intimate Care</w:t>
      </w:r>
      <w:r>
        <w:br/>
        <w:t>06.5 Food and Drink</w:t>
      </w:r>
      <w:r>
        <w:br/>
        <w:t>Policy 07 Whistleblowing</w:t>
      </w:r>
    </w:p>
    <w:p w14:paraId="1EB40790" w14:textId="77777777" w:rsidR="008D3114" w:rsidRDefault="00000000">
      <w:r>
        <w:t>Working Together to Safeguard Children (2023)</w:t>
      </w:r>
    </w:p>
    <w:p w14:paraId="1EB40791" w14:textId="77777777" w:rsidR="008D3114" w:rsidRDefault="00000000">
      <w:r>
        <w:t>Statutory Framework for the Early Years Foundation Stage (2025)</w:t>
      </w:r>
    </w:p>
    <w:p w14:paraId="1EB40792" w14:textId="77777777" w:rsidR="008D3114" w:rsidRDefault="00000000">
      <w:r>
        <w:t>Data Protection Act (2018) and the General Data Protection Regulation (2018)</w:t>
      </w:r>
    </w:p>
    <w:p w14:paraId="1EB40793" w14:textId="77777777" w:rsidR="008D3114" w:rsidRDefault="00000000">
      <w:r>
        <w:t>The 2015 Counter Terrorism and Security Act: Prevent duty guidance: England and Wales (2023)</w:t>
      </w:r>
    </w:p>
    <w:p w14:paraId="1EB40794" w14:textId="77777777" w:rsidR="008D3114" w:rsidRDefault="00000000">
      <w:r>
        <w:t>Information Sharing (2024)</w:t>
      </w:r>
    </w:p>
    <w:p w14:paraId="1EB40795" w14:textId="77777777" w:rsidR="008D3114" w:rsidRDefault="00000000">
      <w:r>
        <w:t>Safeguarding children and protecting professionals in early years settings: online safety</w:t>
      </w:r>
    </w:p>
    <w:p w14:paraId="1EB40796" w14:textId="77777777" w:rsidR="008D3114" w:rsidRDefault="00000000">
      <w:r>
        <w:t>considerations (2019)</w:t>
      </w:r>
    </w:p>
    <w:p w14:paraId="1EB40797" w14:textId="77777777" w:rsidR="008D3114" w:rsidRDefault="00000000">
      <w:r>
        <w:t>Early years Foundation Stage Nutrition guidance (2025)</w:t>
      </w:r>
    </w:p>
    <w:p w14:paraId="1EB40798" w14:textId="77777777" w:rsidR="008D3114" w:rsidRDefault="008D3114"/>
    <w:p w14:paraId="71048A55" w14:textId="52BB05E0" w:rsidR="00BC2462" w:rsidRDefault="00000000">
      <w:r>
        <w:rPr>
          <w:b/>
          <w:bCs/>
        </w:rPr>
        <w:t>Review &amp; Approval</w:t>
      </w:r>
      <w:r w:rsidR="00BC2462">
        <w:rPr>
          <w:b/>
          <w:bCs/>
        </w:rPr>
        <w:t xml:space="preserve"> – Review January 2027</w:t>
      </w:r>
      <w:r>
        <w:br/>
        <w:t xml:space="preserve">This policy was adopted by the Acorns Trustees </w:t>
      </w:r>
    </w:p>
    <w:p w14:paraId="1EB40799" w14:textId="2C5C6E69" w:rsidR="008D3114" w:rsidRDefault="00000000">
      <w:r>
        <w:pict w14:anchorId="1EB4079D">
          <v:rect id="_x0000_i1026" style="width:0;height:1.5pt" o:hralign="center" o:hrstd="t" o:hr="t" fillcolor="#a0a0a0" stroked="f"/>
        </w:pict>
      </w:r>
    </w:p>
    <w:p w14:paraId="1EB4079A" w14:textId="7ED42A01" w:rsidR="008D3114" w:rsidRDefault="008D3114"/>
    <w:p w14:paraId="1EB4079B" w14:textId="77777777" w:rsidR="008D3114" w:rsidRDefault="008D3114"/>
    <w:sectPr w:rsidR="008D3114">
      <w:head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D1D8C" w14:textId="77777777" w:rsidR="00AF04C0" w:rsidRDefault="00AF04C0">
      <w:pPr>
        <w:spacing w:after="0" w:line="240" w:lineRule="auto"/>
      </w:pPr>
      <w:r>
        <w:separator/>
      </w:r>
    </w:p>
  </w:endnote>
  <w:endnote w:type="continuationSeparator" w:id="0">
    <w:p w14:paraId="2CB214AB" w14:textId="77777777" w:rsidR="00AF04C0" w:rsidRDefault="00AF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98E2ECD-CE89-46CC-BAF6-57FE0AE0845E}"/>
    <w:embedBold r:id="rId2" w:fontKey="{A39B11CA-CD74-4DAF-B695-979EA0FB4BD7}"/>
    <w:embedItalic r:id="rId3" w:fontKey="{852ABAEC-439F-4F31-B0B2-76427DC4D07D}"/>
  </w:font>
  <w:font w:name="Play">
    <w:charset w:val="00"/>
    <w:family w:val="auto"/>
    <w:pitch w:val="default"/>
    <w:embedRegular r:id="rId4" w:fontKey="{9A28DFA7-20E5-4C51-A5A6-F449E2E8A20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BA04AE0-0CA3-45A7-9C86-56C839254043}"/>
  </w:font>
  <w:font w:name="Aptos Display">
    <w:charset w:val="00"/>
    <w:family w:val="swiss"/>
    <w:pitch w:val="variable"/>
    <w:sig w:usb0="20000287" w:usb1="00000003" w:usb2="00000000" w:usb3="00000000" w:csb0="0000019F" w:csb1="00000000"/>
    <w:embedRegular r:id="rId6" w:fontKey="{4A3085FC-1A0A-49C3-B525-F4E19999BB3E}"/>
  </w:font>
  <w:font w:name="ADLaM Display">
    <w:charset w:val="00"/>
    <w:family w:val="auto"/>
    <w:pitch w:val="variable"/>
    <w:sig w:usb0="8000206F" w:usb1="4200004A" w:usb2="00000000" w:usb3="00000000" w:csb0="00000001" w:csb1="00000000"/>
    <w:embedRegular r:id="rId7" w:fontKey="{3F2FA679-E516-4F7A-A1FA-0DE8BB44729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66CEF" w14:textId="77777777" w:rsidR="00AF04C0" w:rsidRDefault="00AF04C0">
      <w:pPr>
        <w:spacing w:after="0" w:line="240" w:lineRule="auto"/>
      </w:pPr>
      <w:r>
        <w:separator/>
      </w:r>
    </w:p>
  </w:footnote>
  <w:footnote w:type="continuationSeparator" w:id="0">
    <w:p w14:paraId="3D784891" w14:textId="77777777" w:rsidR="00AF04C0" w:rsidRDefault="00AF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079E" w14:textId="77777777" w:rsidR="008D3114" w:rsidRDefault="00000000">
    <w:pPr>
      <w:pStyle w:val="Heading1"/>
      <w:rPr>
        <w:rFonts w:ascii="ADLaM Display" w:eastAsia="ADLaM Display" w:hAnsi="ADLaM Display" w:cs="ADLaM Display"/>
      </w:rPr>
    </w:pPr>
    <w:r>
      <w:tab/>
    </w:r>
    <w:r>
      <w:rPr>
        <w:rFonts w:ascii="ADLaM Display" w:eastAsia="ADLaM Display" w:hAnsi="ADLaM Display" w:cs="ADLaM Display"/>
        <w:noProof/>
      </w:rPr>
      <w:drawing>
        <wp:anchor distT="0" distB="0" distL="114300" distR="114300" simplePos="0" relativeHeight="251658240" behindDoc="0" locked="0" layoutInCell="1" hidden="0" allowOverlap="1" wp14:anchorId="1EB407A0" wp14:editId="1EB407A1">
          <wp:simplePos x="0" y="0"/>
          <wp:positionH relativeFrom="margin">
            <wp:align>left</wp:align>
          </wp:positionH>
          <wp:positionV relativeFrom="page">
            <wp:posOffset>194310</wp:posOffset>
          </wp:positionV>
          <wp:extent cx="977900" cy="847725"/>
          <wp:effectExtent l="0" t="0" r="0" b="0"/>
          <wp:wrapSquare wrapText="bothSides" distT="0" distB="0" distL="114300" distR="114300"/>
          <wp:docPr id="224" name="image1.png" descr="C:\Users\Admin\Documents\Marketing\acorns redrawn logo.jpg"/>
          <wp:cNvGraphicFramePr/>
          <a:graphic xmlns:a="http://schemas.openxmlformats.org/drawingml/2006/main">
            <a:graphicData uri="http://schemas.openxmlformats.org/drawingml/2006/picture">
              <pic:pic xmlns:pic="http://schemas.openxmlformats.org/drawingml/2006/picture">
                <pic:nvPicPr>
                  <pic:cNvPr id="0" name="image1.png" descr="C:\Users\Admin\Documents\Marketing\acorns redrawn logo.jpg"/>
                  <pic:cNvPicPr preferRelativeResize="0"/>
                </pic:nvPicPr>
                <pic:blipFill>
                  <a:blip r:embed="rId1"/>
                  <a:srcRect/>
                  <a:stretch>
                    <a:fillRect/>
                  </a:stretch>
                </pic:blipFill>
                <pic:spPr>
                  <a:xfrm>
                    <a:off x="0" y="0"/>
                    <a:ext cx="977900" cy="847725"/>
                  </a:xfrm>
                  <a:prstGeom prst="rect">
                    <a:avLst/>
                  </a:prstGeom>
                  <a:ln/>
                </pic:spPr>
              </pic:pic>
            </a:graphicData>
          </a:graphic>
        </wp:anchor>
      </w:drawing>
    </w:r>
    <w:proofErr w:type="spellStart"/>
    <w:r>
      <w:rPr>
        <w:rFonts w:ascii="Arial" w:eastAsia="Arial" w:hAnsi="Arial" w:cs="Arial"/>
        <w:b/>
        <w:bCs/>
        <w:color w:val="000000"/>
        <w:sz w:val="32"/>
        <w:szCs w:val="32"/>
      </w:rPr>
      <w:t>Helmdon</w:t>
    </w:r>
    <w:proofErr w:type="spellEnd"/>
    <w:r>
      <w:rPr>
        <w:rFonts w:ascii="Arial" w:eastAsia="Arial" w:hAnsi="Arial" w:cs="Arial"/>
        <w:b/>
        <w:bCs/>
        <w:color w:val="000000"/>
        <w:sz w:val="32"/>
        <w:szCs w:val="32"/>
      </w:rPr>
      <w:t xml:space="preserve"> Acorns Preschool</w:t>
    </w:r>
  </w:p>
  <w:p w14:paraId="1EB4079F" w14:textId="77777777" w:rsidR="008D3114" w:rsidRDefault="008D311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114"/>
    <w:rsid w:val="0006659A"/>
    <w:rsid w:val="003F7DED"/>
    <w:rsid w:val="00573468"/>
    <w:rsid w:val="00796922"/>
    <w:rsid w:val="008D3114"/>
    <w:rsid w:val="00980C0D"/>
    <w:rsid w:val="00AF04C0"/>
    <w:rsid w:val="00B23A6F"/>
    <w:rsid w:val="00BC2462"/>
    <w:rsid w:val="00C40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0775"/>
  <w15:docId w15:val="{C4EBAC8E-1A0B-4A1F-8E1D-6AD5CF2C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95E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E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E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paragraph" w:customStyle="1" w:styleId="TableParagraph">
    <w:name w:val="Table Paragraph"/>
    <w:basedOn w:val="Normal"/>
    <w:uiPriority w:val="1"/>
    <w:qFormat/>
    <w:rsid w:val="00E95E7D"/>
    <w:pPr>
      <w:autoSpaceDE w:val="0"/>
      <w:autoSpaceDN w:val="0"/>
      <w:adjustRightInd w:val="0"/>
      <w:spacing w:before="6" w:after="0" w:line="240" w:lineRule="auto"/>
      <w:ind w:left="112"/>
    </w:pPr>
    <w:rPr>
      <w:rFonts w:ascii="Calibri" w:eastAsia="Times New Roman" w:hAnsi="Calibri" w:cs="Calibri"/>
      <w:lang w:val="en-US"/>
    </w:rPr>
  </w:style>
  <w:style w:type="character" w:customStyle="1" w:styleId="Heading1Char">
    <w:name w:val="Heading 1 Char"/>
    <w:basedOn w:val="DefaultParagraphFont"/>
    <w:link w:val="Heading1"/>
    <w:uiPriority w:val="1"/>
    <w:rsid w:val="00E95E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E95E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5E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5E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E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E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E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E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E7D"/>
    <w:rPr>
      <w:rFonts w:eastAsiaTheme="majorEastAsia" w:cstheme="majorBidi"/>
      <w:color w:val="272727" w:themeColor="text1" w:themeTint="D8"/>
    </w:rPr>
  </w:style>
  <w:style w:type="character" w:customStyle="1" w:styleId="TitleChar">
    <w:name w:val="Title Char"/>
    <w:basedOn w:val="DefaultParagraphFont"/>
    <w:link w:val="Title"/>
    <w:uiPriority w:val="10"/>
    <w:rsid w:val="00E95E7D"/>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E95E7D"/>
    <w:pPr>
      <w:autoSpaceDE w:val="0"/>
      <w:autoSpaceDN w:val="0"/>
      <w:adjustRightInd w:val="0"/>
      <w:spacing w:after="0" w:line="240" w:lineRule="auto"/>
    </w:pPr>
    <w:rPr>
      <w:rFonts w:ascii="Calibri" w:eastAsia="Times New Roman" w:hAnsi="Calibri" w:cs="Calibri"/>
      <w:sz w:val="22"/>
      <w:szCs w:val="22"/>
      <w:lang w:val="en-US"/>
    </w:rPr>
  </w:style>
  <w:style w:type="character" w:customStyle="1" w:styleId="BodyTextChar">
    <w:name w:val="Body Text Char"/>
    <w:basedOn w:val="DefaultParagraphFont"/>
    <w:link w:val="BodyText"/>
    <w:uiPriority w:val="1"/>
    <w:rsid w:val="00E95E7D"/>
    <w:rPr>
      <w:rFonts w:ascii="Calibri" w:eastAsia="Times New Roman" w:hAnsi="Calibri" w:cs="Calibri"/>
      <w:kern w:val="0"/>
      <w:sz w:val="22"/>
      <w:szCs w:val="22"/>
      <w:lang w:val="en-US"/>
    </w:rPr>
  </w:style>
  <w:style w:type="character" w:customStyle="1" w:styleId="SubtitleChar">
    <w:name w:val="Subtitle Char"/>
    <w:basedOn w:val="DefaultParagraphFont"/>
    <w:link w:val="Subtitle"/>
    <w:uiPriority w:val="11"/>
    <w:rsid w:val="00E95E7D"/>
    <w:rPr>
      <w:rFonts w:eastAsiaTheme="majorEastAsia" w:cstheme="majorBidi"/>
      <w:color w:val="595959" w:themeColor="text1" w:themeTint="A6"/>
      <w:spacing w:val="15"/>
      <w:sz w:val="28"/>
      <w:szCs w:val="28"/>
    </w:rPr>
  </w:style>
  <w:style w:type="paragraph" w:styleId="ListParagraph">
    <w:name w:val="List Paragraph"/>
    <w:basedOn w:val="Normal"/>
    <w:uiPriority w:val="1"/>
    <w:qFormat/>
    <w:rsid w:val="00E95E7D"/>
    <w:pPr>
      <w:ind w:left="720"/>
      <w:contextualSpacing/>
    </w:pPr>
  </w:style>
  <w:style w:type="paragraph" w:styleId="Quote">
    <w:name w:val="Quote"/>
    <w:basedOn w:val="Normal"/>
    <w:next w:val="Normal"/>
    <w:link w:val="QuoteChar"/>
    <w:uiPriority w:val="29"/>
    <w:qFormat/>
    <w:rsid w:val="00E95E7D"/>
    <w:pPr>
      <w:spacing w:before="160"/>
      <w:jc w:val="center"/>
    </w:pPr>
    <w:rPr>
      <w:i/>
      <w:iCs/>
      <w:color w:val="404040" w:themeColor="text1" w:themeTint="BF"/>
    </w:rPr>
  </w:style>
  <w:style w:type="character" w:customStyle="1" w:styleId="QuoteChar">
    <w:name w:val="Quote Char"/>
    <w:basedOn w:val="DefaultParagraphFont"/>
    <w:link w:val="Quote"/>
    <w:uiPriority w:val="29"/>
    <w:rsid w:val="00E95E7D"/>
    <w:rPr>
      <w:i/>
      <w:iCs/>
      <w:color w:val="404040" w:themeColor="text1" w:themeTint="BF"/>
    </w:rPr>
  </w:style>
  <w:style w:type="paragraph" w:styleId="IntenseQuote">
    <w:name w:val="Intense Quote"/>
    <w:basedOn w:val="Normal"/>
    <w:next w:val="Normal"/>
    <w:link w:val="IntenseQuoteChar"/>
    <w:uiPriority w:val="30"/>
    <w:qFormat/>
    <w:rsid w:val="00E95E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E7D"/>
    <w:rPr>
      <w:i/>
      <w:iCs/>
      <w:color w:val="0F4761" w:themeColor="accent1" w:themeShade="BF"/>
    </w:rPr>
  </w:style>
  <w:style w:type="character" w:styleId="IntenseEmphasis">
    <w:name w:val="Intense Emphasis"/>
    <w:basedOn w:val="DefaultParagraphFont"/>
    <w:uiPriority w:val="21"/>
    <w:qFormat/>
    <w:rsid w:val="00E95E7D"/>
    <w:rPr>
      <w:i/>
      <w:iCs/>
      <w:color w:val="0F4761" w:themeColor="accent1" w:themeShade="BF"/>
    </w:rPr>
  </w:style>
  <w:style w:type="character" w:styleId="IntenseReference">
    <w:name w:val="Intense Reference"/>
    <w:basedOn w:val="DefaultParagraphFont"/>
    <w:uiPriority w:val="32"/>
    <w:qFormat/>
    <w:rsid w:val="00E95E7D"/>
    <w:rPr>
      <w:b/>
      <w:bCs/>
      <w:smallCaps/>
      <w:color w:val="0F4761" w:themeColor="accent1" w:themeShade="BF"/>
      <w:spacing w:val="5"/>
    </w:rPr>
  </w:style>
  <w:style w:type="paragraph" w:styleId="Header">
    <w:name w:val="header"/>
    <w:basedOn w:val="Normal"/>
    <w:link w:val="HeaderChar"/>
    <w:uiPriority w:val="99"/>
    <w:unhideWhenUsed/>
    <w:rsid w:val="001E5C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C65"/>
  </w:style>
  <w:style w:type="paragraph" w:styleId="Footer">
    <w:name w:val="footer"/>
    <w:basedOn w:val="Normal"/>
    <w:link w:val="FooterChar"/>
    <w:uiPriority w:val="99"/>
    <w:unhideWhenUsed/>
    <w:rsid w:val="001E5C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C65"/>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JC6mu3QQ8S36o/ElTTthOnY3w==">CgMxLjA4AHIhMXpTYXVNeEI1T0MtVl9Ra3RCajR5Wk1KSjQxQ2hOU0Ff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660</Words>
  <Characters>3765</Characters>
  <Application>Microsoft Office Word</Application>
  <DocSecurity>0</DocSecurity>
  <Lines>31</Lines>
  <Paragraphs>8</Paragraphs>
  <ScaleCrop>false</ScaleCrop>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Sadler</dc:creator>
  <cp:lastModifiedBy>Kim Sadler</cp:lastModifiedBy>
  <cp:revision>6</cp:revision>
  <dcterms:created xsi:type="dcterms:W3CDTF">2026-01-31T19:55:00Z</dcterms:created>
  <dcterms:modified xsi:type="dcterms:W3CDTF">2026-03-18T19:43:00Z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2c95db4c-7681-4368-b01b-4d64afc4f5d2</vt:lpwstr>
  </property>
</Properties>
</file>